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FB" w:rsidRPr="00E54B67" w:rsidRDefault="00B51DFB">
      <w:pPr>
        <w:pStyle w:val="ConsPlusNormal"/>
        <w:jc w:val="right"/>
        <w:outlineLvl w:val="0"/>
      </w:pPr>
      <w:bookmarkStart w:id="0" w:name="_GoBack"/>
      <w:bookmarkEnd w:id="0"/>
      <w:r w:rsidRPr="00E54B67">
        <w:t>Приложение N 1</w:t>
      </w:r>
    </w:p>
    <w:p w:rsidR="00B51DFB" w:rsidRPr="00E54B67" w:rsidRDefault="00E54B67">
      <w:pPr>
        <w:pStyle w:val="ConsPlusNormal"/>
        <w:jc w:val="right"/>
      </w:pPr>
      <w:r w:rsidRPr="00E54B67">
        <w:t>К</w:t>
      </w:r>
      <w:r>
        <w:rPr>
          <w:lang w:val="en-US"/>
        </w:rPr>
        <w:t xml:space="preserve"> </w:t>
      </w:r>
      <w:r w:rsidR="00B51DFB" w:rsidRPr="00E54B67">
        <w:t>решению</w:t>
      </w:r>
    </w:p>
    <w:p w:rsidR="00B51DFB" w:rsidRPr="00E54B67" w:rsidRDefault="00B51DFB">
      <w:pPr>
        <w:pStyle w:val="ConsPlusNormal"/>
        <w:jc w:val="right"/>
      </w:pPr>
      <w:proofErr w:type="spellStart"/>
      <w:r w:rsidRPr="00E54B67">
        <w:t>Полысаевского</w:t>
      </w:r>
      <w:proofErr w:type="spellEnd"/>
      <w:r w:rsidRPr="00E54B67">
        <w:t xml:space="preserve"> городского</w:t>
      </w:r>
    </w:p>
    <w:p w:rsidR="00B51DFB" w:rsidRPr="00E54B67" w:rsidRDefault="00B51DFB">
      <w:pPr>
        <w:pStyle w:val="ConsPlusNormal"/>
        <w:jc w:val="right"/>
      </w:pPr>
      <w:r w:rsidRPr="00E54B67">
        <w:t>Совета народных депутатов</w:t>
      </w:r>
    </w:p>
    <w:p w:rsidR="00B51DFB" w:rsidRPr="00E54B67" w:rsidRDefault="00B51DFB">
      <w:pPr>
        <w:pStyle w:val="ConsPlusNormal"/>
        <w:jc w:val="right"/>
      </w:pPr>
      <w:r w:rsidRPr="00E54B67">
        <w:t>от 26 октября 2005 г. N 98</w:t>
      </w:r>
    </w:p>
    <w:p w:rsidR="00B51DFB" w:rsidRPr="00E54B67" w:rsidRDefault="00B51DFB">
      <w:pPr>
        <w:pStyle w:val="ConsPlusNormal"/>
        <w:ind w:firstLine="540"/>
        <w:jc w:val="both"/>
      </w:pPr>
    </w:p>
    <w:p w:rsidR="00B51DFB" w:rsidRPr="00E54B67" w:rsidRDefault="00B51DFB">
      <w:pPr>
        <w:pStyle w:val="ConsPlusTitle"/>
        <w:jc w:val="center"/>
      </w:pPr>
      <w:bookmarkStart w:id="1" w:name="P71"/>
      <w:bookmarkEnd w:id="1"/>
      <w:r w:rsidRPr="00E54B67">
        <w:t>ПОДКОЭФФИЦИЕНТЫ,</w:t>
      </w:r>
    </w:p>
    <w:p w:rsidR="00B51DFB" w:rsidRPr="00E54B67" w:rsidRDefault="00B51DFB">
      <w:pPr>
        <w:pStyle w:val="ConsPlusTitle"/>
        <w:jc w:val="center"/>
      </w:pPr>
      <w:r w:rsidRPr="00E54B67">
        <w:t xml:space="preserve">ИСПОЛЬЗУЕМЫЕ НА ТЕРРИТОРИИ ПОЛЫСАЕВСКОГО </w:t>
      </w:r>
      <w:proofErr w:type="gramStart"/>
      <w:r w:rsidRPr="00E54B67">
        <w:t>ГОРОДСКОГО</w:t>
      </w:r>
      <w:proofErr w:type="gramEnd"/>
    </w:p>
    <w:p w:rsidR="00B51DFB" w:rsidRPr="00E54B67" w:rsidRDefault="00B51DFB">
      <w:pPr>
        <w:pStyle w:val="ConsPlusTitle"/>
        <w:jc w:val="center"/>
      </w:pPr>
      <w:r w:rsidRPr="00E54B67">
        <w:t xml:space="preserve">ОКРУГА ДЛЯ РАСЧЕТА КОРРЕКТИРУЮЩЕГО КОЭФФИЦИЕНТА </w:t>
      </w:r>
      <w:proofErr w:type="gramStart"/>
      <w:r w:rsidRPr="00E54B67">
        <w:t>БАЗОВОЙ</w:t>
      </w:r>
      <w:proofErr w:type="gramEnd"/>
    </w:p>
    <w:p w:rsidR="00B51DFB" w:rsidRPr="00E54B67" w:rsidRDefault="00B51DFB">
      <w:pPr>
        <w:pStyle w:val="ConsPlusTitle"/>
        <w:jc w:val="center"/>
      </w:pPr>
      <w:r w:rsidRPr="00E54B67">
        <w:t xml:space="preserve">ДОХОДНОСТИ, </w:t>
      </w:r>
      <w:proofErr w:type="gramStart"/>
      <w:r w:rsidRPr="00E54B67">
        <w:t>УЧИТЫВАЮЩЕГО</w:t>
      </w:r>
      <w:proofErr w:type="gramEnd"/>
      <w:r w:rsidRPr="00E54B67">
        <w:t xml:space="preserve"> СОВОКУПНОСТЬ ОСОБЕННОСТЕЙ</w:t>
      </w:r>
    </w:p>
    <w:p w:rsidR="00B51DFB" w:rsidRPr="00E54B67" w:rsidRDefault="00B51DFB">
      <w:pPr>
        <w:pStyle w:val="ConsPlusTitle"/>
        <w:jc w:val="center"/>
      </w:pPr>
      <w:r w:rsidRPr="00E54B67">
        <w:t>ВЕДЕНИЯ ПРЕДПРИНИМАТЕЛЬСКОЙ ДЕЯТЕЛЬНОСТИ (К</w:t>
      </w:r>
      <w:proofErr w:type="gramStart"/>
      <w:r w:rsidRPr="00E54B67">
        <w:t>2</w:t>
      </w:r>
      <w:proofErr w:type="gramEnd"/>
      <w:r w:rsidRPr="00E54B67">
        <w:t>)</w:t>
      </w:r>
    </w:p>
    <w:p w:rsidR="00B51DFB" w:rsidRPr="00E54B67" w:rsidRDefault="00B51DFB">
      <w:pPr>
        <w:spacing w:after="1"/>
        <w:rPr>
          <w:lang w:val="en-US"/>
        </w:rPr>
      </w:pPr>
    </w:p>
    <w:p w:rsidR="00E54B67" w:rsidRPr="00E54B67" w:rsidRDefault="00E54B67" w:rsidP="00E54B67">
      <w:pPr>
        <w:pStyle w:val="ConsPlusNormal"/>
        <w:jc w:val="center"/>
      </w:pPr>
      <w:r w:rsidRPr="00E54B67">
        <w:t>Список изменяющих документов</w:t>
      </w:r>
    </w:p>
    <w:p w:rsidR="00E54B67" w:rsidRPr="00E54B67" w:rsidRDefault="00E54B67" w:rsidP="00E54B67">
      <w:pPr>
        <w:pStyle w:val="ConsPlusNormal"/>
        <w:jc w:val="center"/>
      </w:pPr>
      <w:proofErr w:type="gramStart"/>
      <w:r w:rsidRPr="00E54B67">
        <w:t xml:space="preserve">(в ред. решений Совета народных депутатов </w:t>
      </w:r>
      <w:proofErr w:type="spellStart"/>
      <w:r w:rsidRPr="00E54B67">
        <w:t>Полысаевского</w:t>
      </w:r>
      <w:proofErr w:type="spellEnd"/>
      <w:r w:rsidRPr="00E54B67">
        <w:t xml:space="preserve"> городского округа</w:t>
      </w:r>
      <w:proofErr w:type="gramEnd"/>
    </w:p>
    <w:p w:rsidR="00E54B67" w:rsidRPr="00E54B67" w:rsidRDefault="00E54B67" w:rsidP="00E54B67">
      <w:pPr>
        <w:spacing w:after="1"/>
        <w:jc w:val="center"/>
        <w:rPr>
          <w:lang w:val="en-US"/>
        </w:rPr>
      </w:pPr>
      <w:r w:rsidRPr="00E54B67">
        <w:t>от 29.11.2012 N 176, от 16.11.2016 N 32, от 23.03.2017 N 26)</w:t>
      </w:r>
    </w:p>
    <w:p w:rsidR="00B51DFB" w:rsidRPr="00E54B67" w:rsidRDefault="00B51DFB">
      <w:pPr>
        <w:pStyle w:val="ConsPlusNormal"/>
        <w:jc w:val="right"/>
        <w:outlineLvl w:val="1"/>
      </w:pPr>
      <w:r w:rsidRPr="00E54B67">
        <w:t>Таблица N 1</w:t>
      </w:r>
    </w:p>
    <w:p w:rsidR="00B51DFB" w:rsidRPr="00E54B67" w:rsidRDefault="00B51DFB">
      <w:pPr>
        <w:pStyle w:val="ConsPlusNormal"/>
        <w:ind w:firstLine="540"/>
        <w:jc w:val="both"/>
      </w:pPr>
    </w:p>
    <w:p w:rsidR="00B51DFB" w:rsidRPr="00E54B67" w:rsidRDefault="00B51DFB">
      <w:pPr>
        <w:pStyle w:val="ConsPlusNormal"/>
        <w:jc w:val="center"/>
      </w:pPr>
      <w:r w:rsidRPr="00E54B67">
        <w:t xml:space="preserve">Значения </w:t>
      </w:r>
      <w:proofErr w:type="spellStart"/>
      <w:r w:rsidRPr="00E54B67">
        <w:t>подкоэффициентов</w:t>
      </w:r>
      <w:proofErr w:type="spellEnd"/>
      <w:r w:rsidRPr="00E54B67">
        <w:t xml:space="preserve"> для всех видов деятельности</w:t>
      </w:r>
    </w:p>
    <w:p w:rsidR="00B51DFB" w:rsidRPr="00E54B67" w:rsidRDefault="00B51DFB">
      <w:pPr>
        <w:pStyle w:val="ConsPlusNormal"/>
        <w:jc w:val="center"/>
      </w:pPr>
      <w:proofErr w:type="gramStart"/>
      <w:r w:rsidRPr="00E54B67">
        <w:t>(за исключением оказания автотранспортных услуг по</w:t>
      </w:r>
      <w:proofErr w:type="gramEnd"/>
    </w:p>
    <w:p w:rsidR="00B51DFB" w:rsidRPr="00E54B67" w:rsidRDefault="00B51DFB">
      <w:pPr>
        <w:pStyle w:val="ConsPlusNormal"/>
        <w:jc w:val="center"/>
      </w:pPr>
      <w:r w:rsidRPr="00E54B67">
        <w:t>перевозке пассажиров и грузов, осуществляемых</w:t>
      </w:r>
    </w:p>
    <w:p w:rsidR="00B51DFB" w:rsidRPr="00E54B67" w:rsidRDefault="00B51DFB">
      <w:pPr>
        <w:pStyle w:val="ConsPlusNormal"/>
        <w:jc w:val="center"/>
      </w:pPr>
      <w:r w:rsidRPr="00E54B67">
        <w:t>организациями и индивидуальными предпринимателями,</w:t>
      </w:r>
    </w:p>
    <w:p w:rsidR="00B51DFB" w:rsidRPr="00E54B67" w:rsidRDefault="00B51DFB">
      <w:pPr>
        <w:pStyle w:val="ConsPlusNormal"/>
        <w:jc w:val="center"/>
      </w:pPr>
      <w:proofErr w:type="gramStart"/>
      <w:r w:rsidRPr="00E54B67">
        <w:t>имеющими</w:t>
      </w:r>
      <w:proofErr w:type="gramEnd"/>
      <w:r w:rsidRPr="00E54B67">
        <w:t xml:space="preserve"> на праве собственности или ином праве</w:t>
      </w:r>
    </w:p>
    <w:p w:rsidR="00B51DFB" w:rsidRPr="00E54B67" w:rsidRDefault="00B51DFB">
      <w:pPr>
        <w:pStyle w:val="ConsPlusNormal"/>
        <w:jc w:val="center"/>
      </w:pPr>
      <w:r w:rsidRPr="00E54B67">
        <w:t>(пользования, владения и (или) распоряжения) не</w:t>
      </w:r>
    </w:p>
    <w:p w:rsidR="00B51DFB" w:rsidRPr="00E54B67" w:rsidRDefault="00B51DFB">
      <w:pPr>
        <w:pStyle w:val="ConsPlusNormal"/>
        <w:jc w:val="center"/>
      </w:pPr>
      <w:r w:rsidRPr="00E54B67">
        <w:t>более 20 транспортных средств, предназначенных</w:t>
      </w:r>
    </w:p>
    <w:p w:rsidR="00B51DFB" w:rsidRPr="00E54B67" w:rsidRDefault="00B51DFB">
      <w:pPr>
        <w:pStyle w:val="ConsPlusNormal"/>
        <w:jc w:val="center"/>
      </w:pPr>
      <w:r w:rsidRPr="00E54B67">
        <w:t xml:space="preserve">для оказания таких услуг; размещения рекламы </w:t>
      </w:r>
      <w:proofErr w:type="gramStart"/>
      <w:r w:rsidRPr="00E54B67">
        <w:t>с</w:t>
      </w:r>
      <w:proofErr w:type="gramEnd"/>
    </w:p>
    <w:p w:rsidR="00B51DFB" w:rsidRPr="00E54B67" w:rsidRDefault="00B51DFB">
      <w:pPr>
        <w:pStyle w:val="ConsPlusNormal"/>
        <w:jc w:val="center"/>
      </w:pPr>
      <w:r w:rsidRPr="00E54B67">
        <w:t>использованием внешних и внутренних поверхностей</w:t>
      </w:r>
    </w:p>
    <w:p w:rsidR="00B51DFB" w:rsidRPr="00E54B67" w:rsidRDefault="00B51DFB">
      <w:pPr>
        <w:pStyle w:val="ConsPlusNormal"/>
        <w:jc w:val="center"/>
      </w:pPr>
      <w:r w:rsidRPr="00E54B67">
        <w:t>транспортных средств; развозной и разносной</w:t>
      </w:r>
    </w:p>
    <w:p w:rsidR="00B51DFB" w:rsidRPr="00E54B67" w:rsidRDefault="00B51DFB">
      <w:pPr>
        <w:pStyle w:val="ConsPlusNormal"/>
        <w:jc w:val="center"/>
      </w:pPr>
      <w:r w:rsidRPr="00E54B67">
        <w:t xml:space="preserve">торговли), </w:t>
      </w:r>
      <w:proofErr w:type="gramStart"/>
      <w:r w:rsidRPr="00E54B67">
        <w:t>учитывающих</w:t>
      </w:r>
      <w:proofErr w:type="gramEnd"/>
      <w:r w:rsidRPr="00E54B67">
        <w:t xml:space="preserve"> особенности</w:t>
      </w:r>
    </w:p>
    <w:p w:rsidR="00B51DFB" w:rsidRPr="00E54B67" w:rsidRDefault="00B51DFB">
      <w:pPr>
        <w:pStyle w:val="ConsPlusNormal"/>
        <w:jc w:val="center"/>
      </w:pPr>
      <w:r w:rsidRPr="00E54B67">
        <w:t xml:space="preserve">предпринимательской деятельности </w:t>
      </w:r>
      <w:proofErr w:type="gramStart"/>
      <w:r w:rsidRPr="00E54B67">
        <w:t>в</w:t>
      </w:r>
      <w:proofErr w:type="gramEnd"/>
    </w:p>
    <w:p w:rsidR="00B51DFB" w:rsidRPr="00E54B67" w:rsidRDefault="00B51DFB">
      <w:pPr>
        <w:pStyle w:val="ConsPlusNormal"/>
        <w:jc w:val="center"/>
      </w:pPr>
      <w:r w:rsidRPr="00E54B67">
        <w:t>зависимости от места ее осуществления</w:t>
      </w:r>
    </w:p>
    <w:p w:rsidR="00B51DFB" w:rsidRPr="00E54B67" w:rsidRDefault="00B51DF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30"/>
        <w:gridCol w:w="1304"/>
      </w:tblGrid>
      <w:tr w:rsidR="00E54B67" w:rsidRPr="00E54B67">
        <w:tc>
          <w:tcPr>
            <w:tcW w:w="737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N</w:t>
            </w:r>
          </w:p>
          <w:p w:rsidR="00B51DFB" w:rsidRPr="00E54B67" w:rsidRDefault="00B51DFB">
            <w:pPr>
              <w:pStyle w:val="ConsPlusNormal"/>
              <w:jc w:val="center"/>
            </w:pPr>
            <w:proofErr w:type="gramStart"/>
            <w:r w:rsidRPr="00E54B67">
              <w:t>п</w:t>
            </w:r>
            <w:proofErr w:type="gramEnd"/>
            <w:r w:rsidRPr="00E54B67">
              <w:t>/п</w:t>
            </w:r>
          </w:p>
        </w:tc>
        <w:tc>
          <w:tcPr>
            <w:tcW w:w="703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 xml:space="preserve">Наименование мест осуществления предпринимательской деятельности, (улица, N </w:t>
            </w:r>
            <w:proofErr w:type="spellStart"/>
            <w:r w:rsidRPr="00E54B67">
              <w:t>N</w:t>
            </w:r>
            <w:proofErr w:type="spellEnd"/>
            <w:r w:rsidRPr="00E54B67">
              <w:t xml:space="preserve"> домов)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 xml:space="preserve">Значения </w:t>
            </w:r>
            <w:proofErr w:type="spellStart"/>
            <w:r w:rsidRPr="00E54B67">
              <w:t>подкоэффициентов</w:t>
            </w:r>
            <w:proofErr w:type="spellEnd"/>
          </w:p>
        </w:tc>
      </w:tr>
      <w:tr w:rsidR="00E54B67" w:rsidRPr="00E54B67">
        <w:tc>
          <w:tcPr>
            <w:tcW w:w="737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</w:t>
            </w:r>
          </w:p>
        </w:tc>
        <w:tc>
          <w:tcPr>
            <w:tcW w:w="7030" w:type="dxa"/>
          </w:tcPr>
          <w:p w:rsidR="00B51DFB" w:rsidRPr="00E54B67" w:rsidRDefault="00B51DFB">
            <w:pPr>
              <w:pStyle w:val="ConsPlusNormal"/>
            </w:pPr>
            <w:r w:rsidRPr="00E54B67">
              <w:t xml:space="preserve">ул. </w:t>
            </w:r>
            <w:proofErr w:type="gramStart"/>
            <w:r w:rsidRPr="00E54B67">
              <w:t>Бакинская</w:t>
            </w:r>
            <w:proofErr w:type="gramEnd"/>
            <w:r w:rsidRPr="00E54B67">
              <w:t xml:space="preserve"> (до дома N 20);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Волжская, 5А (территория торгового комплекса "Матрица");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Космонавтов (с дома N 60 по четной стороне, с дома N 51 по нечетной стороне);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Крупской;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Республиканская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0,63</w:t>
            </w:r>
          </w:p>
        </w:tc>
      </w:tr>
      <w:tr w:rsidR="00E54B67" w:rsidRPr="00E54B67">
        <w:tc>
          <w:tcPr>
            <w:tcW w:w="737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2.</w:t>
            </w:r>
          </w:p>
        </w:tc>
        <w:tc>
          <w:tcPr>
            <w:tcW w:w="7030" w:type="dxa"/>
          </w:tcPr>
          <w:p w:rsidR="00B51DFB" w:rsidRPr="00E54B67" w:rsidRDefault="00B51DFB">
            <w:pPr>
              <w:pStyle w:val="ConsPlusNormal"/>
            </w:pPr>
            <w:r w:rsidRPr="00E54B67">
              <w:t>ул. Авиационная; ул. Азиатская; ул. Аксакова;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Астраханская;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Бакинская (с дома N 20); ул. Бажова;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Волжская (кроме N 5А);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Донецкая;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Жукова;</w:t>
            </w:r>
          </w:p>
          <w:p w:rsidR="00B51DFB" w:rsidRPr="00E54B67" w:rsidRDefault="00B51DFB">
            <w:pPr>
              <w:pStyle w:val="ConsPlusNormal"/>
            </w:pPr>
            <w:r w:rsidRPr="00E54B67">
              <w:t>пер. Запорожский;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Изумрудная; ул. Иркутская;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Карагандинская; ул. Кремлевская; ул. Красная;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Копровая;</w:t>
            </w:r>
          </w:p>
          <w:p w:rsidR="00B51DFB" w:rsidRPr="00E54B67" w:rsidRDefault="00B51DFB">
            <w:pPr>
              <w:pStyle w:val="ConsPlusNormal"/>
            </w:pPr>
            <w:proofErr w:type="gramStart"/>
            <w:r w:rsidRPr="00E54B67">
              <w:t>ул. Космонавтов (до дома N 60 четные и до дома N 51 нечетные);</w:t>
            </w:r>
            <w:proofErr w:type="gramEnd"/>
          </w:p>
          <w:p w:rsidR="00B51DFB" w:rsidRPr="00E54B67" w:rsidRDefault="00B51DFB">
            <w:pPr>
              <w:pStyle w:val="ConsPlusNormal"/>
            </w:pPr>
            <w:r w:rsidRPr="00E54B67">
              <w:lastRenderedPageBreak/>
              <w:t>ул. Магистральная;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Севастопольская;</w:t>
            </w:r>
          </w:p>
          <w:p w:rsidR="00B51DFB" w:rsidRPr="00E54B67" w:rsidRDefault="00B51DFB">
            <w:pPr>
              <w:pStyle w:val="ConsPlusNormal"/>
            </w:pPr>
            <w:r w:rsidRPr="00E54B67">
              <w:t xml:space="preserve">ул. Панферова; ул. </w:t>
            </w:r>
            <w:proofErr w:type="spellStart"/>
            <w:r w:rsidRPr="00E54B67">
              <w:t>Покрышкина</w:t>
            </w:r>
            <w:proofErr w:type="spellEnd"/>
            <w:r w:rsidRPr="00E54B67">
              <w:t>; ул. Попова; ул. Почетного шахтера;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Репина; ул. Русская;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Свердлова; ул. Сосновая;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Тихая; ул. Токарева;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Шукшина;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Юбилейная;</w:t>
            </w:r>
          </w:p>
          <w:p w:rsidR="00B51DFB" w:rsidRPr="00E54B67" w:rsidRDefault="00B51DFB">
            <w:pPr>
              <w:pStyle w:val="ConsPlusNormal"/>
            </w:pPr>
            <w:r w:rsidRPr="00E54B67">
              <w:t>ул. Ягодная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lastRenderedPageBreak/>
              <w:t>0,57</w:t>
            </w:r>
          </w:p>
        </w:tc>
      </w:tr>
      <w:tr w:rsidR="00B51DFB" w:rsidRPr="00E54B67">
        <w:tc>
          <w:tcPr>
            <w:tcW w:w="737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lastRenderedPageBreak/>
              <w:t>3.</w:t>
            </w:r>
          </w:p>
        </w:tc>
        <w:tc>
          <w:tcPr>
            <w:tcW w:w="7030" w:type="dxa"/>
          </w:tcPr>
          <w:p w:rsidR="00B51DFB" w:rsidRPr="00E54B67" w:rsidRDefault="00B51DFB">
            <w:pPr>
              <w:pStyle w:val="ConsPlusNormal"/>
            </w:pPr>
            <w:r w:rsidRPr="00E54B67">
              <w:t>Прочие территории, не перечисленные выше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0,5</w:t>
            </w:r>
          </w:p>
        </w:tc>
      </w:tr>
    </w:tbl>
    <w:p w:rsidR="00B51DFB" w:rsidRPr="00E54B67" w:rsidRDefault="00B51DFB">
      <w:pPr>
        <w:pStyle w:val="ConsPlusNormal"/>
        <w:ind w:firstLine="540"/>
        <w:jc w:val="both"/>
      </w:pPr>
    </w:p>
    <w:p w:rsidR="00B51DFB" w:rsidRPr="00E54B67" w:rsidRDefault="00B51DFB">
      <w:pPr>
        <w:pStyle w:val="ConsPlusNormal"/>
        <w:jc w:val="right"/>
        <w:outlineLvl w:val="1"/>
      </w:pPr>
      <w:r w:rsidRPr="00E54B67">
        <w:t>Таблица N 2</w:t>
      </w:r>
    </w:p>
    <w:p w:rsidR="00B51DFB" w:rsidRPr="00E54B67" w:rsidRDefault="00B51DFB">
      <w:pPr>
        <w:pStyle w:val="ConsPlusNormal"/>
        <w:ind w:firstLine="540"/>
        <w:jc w:val="both"/>
      </w:pPr>
    </w:p>
    <w:p w:rsidR="00B51DFB" w:rsidRPr="00E54B67" w:rsidRDefault="00B51DFB">
      <w:pPr>
        <w:pStyle w:val="ConsPlusNormal"/>
        <w:jc w:val="center"/>
      </w:pPr>
      <w:proofErr w:type="gramStart"/>
      <w:r w:rsidRPr="00E54B67">
        <w:t>Корректирующие</w:t>
      </w:r>
      <w:proofErr w:type="gramEnd"/>
      <w:r w:rsidRPr="00E54B67">
        <w:t xml:space="preserve"> </w:t>
      </w:r>
      <w:proofErr w:type="spellStart"/>
      <w:r w:rsidRPr="00E54B67">
        <w:t>подкоэффициенты</w:t>
      </w:r>
      <w:proofErr w:type="spellEnd"/>
      <w:r w:rsidRPr="00E54B67">
        <w:t xml:space="preserve"> для видов</w:t>
      </w:r>
    </w:p>
    <w:p w:rsidR="00B51DFB" w:rsidRPr="00E54B67" w:rsidRDefault="00B51DFB">
      <w:pPr>
        <w:pStyle w:val="ConsPlusNormal"/>
        <w:jc w:val="center"/>
      </w:pPr>
      <w:r w:rsidRPr="00E54B67">
        <w:t>предпринимательской деятельности</w:t>
      </w:r>
    </w:p>
    <w:p w:rsidR="00B51DFB" w:rsidRPr="00E54B67" w:rsidRDefault="00B51DF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087"/>
        <w:gridCol w:w="1304"/>
      </w:tblGrid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N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Вид предпринимательской деятельности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 xml:space="preserve">Корректирующие </w:t>
            </w:r>
            <w:proofErr w:type="spellStart"/>
            <w:r w:rsidRPr="00E54B67">
              <w:t>подкоэффициенты</w:t>
            </w:r>
            <w:proofErr w:type="spellEnd"/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бытовых услуг: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</w:pP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Пошив производственной одежды по индивидуальному заказу населения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0,4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1.3.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1.4.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proofErr w:type="gramStart"/>
            <w:r w:rsidRPr="00E54B67"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1.5.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Пошив и вязание прочей верхней одежды по индивидуальному заказу населения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1.6.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Пошив нательного белья по индивидуальному заказу населения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1.7.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1.8.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Пошив меховых изделий по индивидуальному заказу населения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1.9.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1.10.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1.11.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1.12.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по ковке металлов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lastRenderedPageBreak/>
              <w:t>1.13.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proofErr w:type="gramStart"/>
            <w:r w:rsidRPr="00E54B67">
              <w:t>Обработка металлов и нанесение покрытий на металлы (услуги по лужению, услуги по нанесению покрытий никелем, медью, хромом, драгоценными металлами электролитическим и химическим методам</w:t>
            </w:r>
            <w:proofErr w:type="gramEnd"/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1.14.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1.15.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1.16.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1.17.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1.18.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по ремонту и техническому обслуживанию судов и лодок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1.19.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по ремонту прочего оборудования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1.20.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компьютеров и периферийного компьютерного оборудования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1.21.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коммуникационного оборудования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1.22.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электронной бытовой техники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1.23.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бытовых приборов, домашнего и садового инвентаря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1.24.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мебели и предметов домашнего обихода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1.25.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часов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0,55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1.26.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ювелирных изделий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1.27.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обуви и прочих изделий из кожи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1.28.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одежды и текстильных изделий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1.29.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трикотажных изделий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1.30.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Стирка и химическая чистка текстильных и меховых изделий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1.31.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спортивного и туристского оборудования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1.32.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игрушек и подобных им изделий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0,43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1.33.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предметов и изделий из металла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1.34.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металлической галантереи, ключей, номерных знаков, указателей улиц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0,43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1.35.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0,43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1.36.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бытовых осветительных приборов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1.37.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велосипедов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lastRenderedPageBreak/>
              <w:t>1.38.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1.39.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0,6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1.40.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Деятельность в области фотографии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0,75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1.41.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по изготовлению и печатание визитных карточек и пригласительных билетов на семейные торжества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0,3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1.42.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по прокату оборудования для отдыха, развлечений и занятий спортом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1.43.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0,4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1.44.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0,4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1.45.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1.46.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Деятельность по письменному и устному переводу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1.47.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по посещению и оказанию помощи для инвалидов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0,4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1.48.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няни по уходу за ребенком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0,4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1.49.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Деятельность по уборке квартир и частных домов (услуги по общей уборке зданий)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0,55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1.50.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Деятельность по чистке и уборке жилых зданий и нежилых помещений прочая (услуги по мытью окон, услуги по чистке печей и дымоходов)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0,55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1.51.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Предоставление парикмахерских услуг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0,87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1.52.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Предоставление косметических услуг парикмахерскими и салонами красоты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0,87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1.53.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Организация похорон и предоставление связанных с ними услуг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c>
          <w:tcPr>
            <w:tcW w:w="680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1.54.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Услуги в области физкультурно-оздоровительной деятельности</w:t>
            </w:r>
          </w:p>
        </w:tc>
        <w:tc>
          <w:tcPr>
            <w:tcW w:w="1304" w:type="dxa"/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0,71</w:t>
            </w:r>
          </w:p>
        </w:tc>
      </w:tr>
      <w:tr w:rsidR="00E54B67" w:rsidRPr="00E54B6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1.55.</w:t>
            </w:r>
          </w:p>
        </w:tc>
        <w:tc>
          <w:tcPr>
            <w:tcW w:w="7087" w:type="dxa"/>
            <w:tcBorders>
              <w:bottom w:val="nil"/>
            </w:tcBorders>
          </w:tcPr>
          <w:p w:rsidR="00B51DFB" w:rsidRPr="00E54B67" w:rsidRDefault="00B51DFB">
            <w:pPr>
              <w:pStyle w:val="ConsPlusNormal"/>
            </w:pPr>
            <w:r w:rsidRPr="00E54B67">
              <w:t>Предоставление прочих бытовых услуг, коды которых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 определяются Правительством Российской Федерации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0,9</w:t>
            </w:r>
          </w:p>
        </w:tc>
      </w:tr>
      <w:tr w:rsidR="00E54B67" w:rsidRPr="00E54B6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51DFB" w:rsidRPr="00E54B67" w:rsidRDefault="00B51DFB">
            <w:pPr>
              <w:pStyle w:val="ConsPlusNormal"/>
              <w:jc w:val="both"/>
            </w:pPr>
            <w:r w:rsidRPr="00E54B67">
              <w:t xml:space="preserve">(п. 1 в ред. решения Совета народных депутатов </w:t>
            </w:r>
            <w:proofErr w:type="spellStart"/>
            <w:r w:rsidRPr="00E54B67">
              <w:t>Полысаевского</w:t>
            </w:r>
            <w:proofErr w:type="spellEnd"/>
            <w:r w:rsidRPr="00E54B67">
              <w:t xml:space="preserve"> городского округа от 23.03.2017 N 26)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ветеринарных услуг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0,82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3.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1,18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lastRenderedPageBreak/>
              <w:t>4.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1,15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5.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5.1.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автотранспортных услуг по перевозке грузов с грузоподъемностью: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5.1.1.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менее 1,6 тонны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0,8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5.1.2.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от 1,6 до 3 тонн включительно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0,85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5.1.3.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свыше 3 тонн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1,0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5.2.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автотранспортных услуг по перевозке пассажиров: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5.2.1.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автотранспортных услуг по перевозке пассажиров автомобильным транспортным кроме деятельности такси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0,72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5.2.2.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деятельность такси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0,85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6.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Розничная торговля: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bookmarkStart w:id="2" w:name="P346"/>
            <w:bookmarkEnd w:id="2"/>
            <w:r w:rsidRPr="00E54B67">
              <w:t>6.1.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а также через объекты стационарной торговой сети, не имеющей торговых залов, объекты нестационарной торговой сети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1,05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6.2.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Развозная и разносная розничная торговля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7.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      </w:r>
          </w:p>
          <w:p w:rsidR="00B51DFB" w:rsidRPr="00E54B67" w:rsidRDefault="00B51DFB">
            <w:pPr>
              <w:pStyle w:val="ConsPlusNormal"/>
            </w:pPr>
            <w:r w:rsidRPr="00E54B67">
              <w:t>В зависимости от специализации объекта общественного питания: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7.1.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рестораны, бары, кафе, пиццерии, кафетерии, закусочные, шашлычные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0,93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7.2.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1,04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7.3.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иные объекты общественного питания, не осуществляющие реализацию алкогольной продукции и пива, кроме объектов общественного питания, указанных в пункте 6.1 настоящей таблицы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0,77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8.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посетителей, в том числе при использовании нестационарных (передвижных) объектов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0,78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lastRenderedPageBreak/>
              <w:t>9.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Распространение наружной рекламы с использованием рекламных конструкций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0,3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10.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0,3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11.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1,05</w:t>
            </w:r>
          </w:p>
        </w:tc>
      </w:tr>
      <w:tr w:rsidR="00E54B67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12.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услуг по передаче во временное владение и (или) в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1,05</w:t>
            </w:r>
          </w:p>
        </w:tc>
      </w:tr>
      <w:tr w:rsidR="00B51DFB" w:rsidRPr="00E54B67">
        <w:tc>
          <w:tcPr>
            <w:tcW w:w="680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13.</w:t>
            </w:r>
          </w:p>
        </w:tc>
        <w:tc>
          <w:tcPr>
            <w:tcW w:w="7087" w:type="dxa"/>
          </w:tcPr>
          <w:p w:rsidR="00B51DFB" w:rsidRPr="00E54B67" w:rsidRDefault="00B51DFB">
            <w:pPr>
              <w:pStyle w:val="ConsPlusNormal"/>
            </w:pPr>
            <w:r w:rsidRPr="00E54B67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04" w:type="dxa"/>
          </w:tcPr>
          <w:p w:rsidR="00B51DFB" w:rsidRPr="00E54B67" w:rsidRDefault="00B51DFB">
            <w:pPr>
              <w:pStyle w:val="ConsPlusNormal"/>
              <w:jc w:val="center"/>
            </w:pPr>
            <w:r w:rsidRPr="00E54B67">
              <w:t>1,05</w:t>
            </w:r>
          </w:p>
        </w:tc>
      </w:tr>
    </w:tbl>
    <w:p w:rsidR="00B51DFB" w:rsidRPr="00E54B67" w:rsidRDefault="00B51DFB">
      <w:pPr>
        <w:pStyle w:val="ConsPlusNormal"/>
        <w:ind w:firstLine="540"/>
        <w:jc w:val="both"/>
      </w:pPr>
    </w:p>
    <w:p w:rsidR="00B51DFB" w:rsidRPr="00E54B67" w:rsidRDefault="00B51DFB">
      <w:pPr>
        <w:pStyle w:val="ConsPlusNormal"/>
        <w:ind w:firstLine="540"/>
        <w:jc w:val="both"/>
      </w:pPr>
      <w:r w:rsidRPr="00E54B67">
        <w:t xml:space="preserve">Для бытовых услуг, коды которых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 определяются Правительством Российской Федерации, имеющих выездной характер, применять значение </w:t>
      </w:r>
      <w:proofErr w:type="spellStart"/>
      <w:r w:rsidRPr="00E54B67">
        <w:t>подкоэффициента</w:t>
      </w:r>
      <w:proofErr w:type="spellEnd"/>
      <w:r w:rsidRPr="00E54B67">
        <w:t xml:space="preserve"> - 0,6.</w:t>
      </w:r>
    </w:p>
    <w:p w:rsidR="00B51DFB" w:rsidRPr="00E54B67" w:rsidRDefault="00B51DFB">
      <w:pPr>
        <w:pStyle w:val="ConsPlusNormal"/>
        <w:jc w:val="both"/>
      </w:pPr>
      <w:r w:rsidRPr="00E54B67">
        <w:t xml:space="preserve">(в ред. решения Совета народных депутатов </w:t>
      </w:r>
      <w:proofErr w:type="spellStart"/>
      <w:r w:rsidRPr="00E54B67">
        <w:t>Полысаевского</w:t>
      </w:r>
      <w:proofErr w:type="spellEnd"/>
      <w:r w:rsidRPr="00E54B67">
        <w:t xml:space="preserve"> городского округа от 16.11.2016 N 32)</w:t>
      </w:r>
    </w:p>
    <w:p w:rsidR="00B51DFB" w:rsidRPr="00E54B67" w:rsidRDefault="00B51DFB">
      <w:pPr>
        <w:pStyle w:val="ConsPlusNormal"/>
        <w:spacing w:before="220"/>
        <w:ind w:firstLine="540"/>
        <w:jc w:val="both"/>
      </w:pPr>
      <w:r w:rsidRPr="00E54B67">
        <w:t>Для услуг общественного питания, осуществляемых через объекты организации общественного питания, не имеющие зала обслуживания посетителей при использовании нестационарных (передвижных) объектов - 0,55.</w:t>
      </w:r>
    </w:p>
    <w:p w:rsidR="00B51DFB" w:rsidRPr="00E54B67" w:rsidRDefault="00B51DFB">
      <w:pPr>
        <w:pStyle w:val="ConsPlusNormal"/>
        <w:spacing w:before="220"/>
        <w:ind w:firstLine="540"/>
        <w:jc w:val="both"/>
      </w:pPr>
      <w:r w:rsidRPr="00E54B67">
        <w:t xml:space="preserve">При оказании налогоплательщиком бытовых услуг, как в стационарных точках, так и выездного характера, применяется </w:t>
      </w:r>
      <w:proofErr w:type="gramStart"/>
      <w:r w:rsidRPr="00E54B67">
        <w:t>максимальный</w:t>
      </w:r>
      <w:proofErr w:type="gramEnd"/>
      <w:r w:rsidRPr="00E54B67">
        <w:t xml:space="preserve"> из установленных </w:t>
      </w:r>
      <w:proofErr w:type="spellStart"/>
      <w:r w:rsidRPr="00E54B67">
        <w:t>подкоэффициентов</w:t>
      </w:r>
      <w:proofErr w:type="spellEnd"/>
      <w:r w:rsidRPr="00E54B67">
        <w:t>.</w:t>
      </w:r>
    </w:p>
    <w:p w:rsidR="00B51DFB" w:rsidRPr="00E54B67" w:rsidRDefault="00B51DFB">
      <w:pPr>
        <w:pStyle w:val="ConsPlusNormal"/>
        <w:spacing w:before="220"/>
        <w:ind w:firstLine="540"/>
        <w:jc w:val="both"/>
      </w:pPr>
      <w:r w:rsidRPr="00E54B67">
        <w:t>При осуществлении налогоплательщиком - юридическим лицом нескольких видов бытовых услуг физический показатель рассчитывается исходя из количества работников, осуществляющих данный вид бытовых услуг.</w:t>
      </w:r>
    </w:p>
    <w:p w:rsidR="00B51DFB" w:rsidRPr="00E54B67" w:rsidRDefault="00B51DFB">
      <w:pPr>
        <w:pStyle w:val="ConsPlusNormal"/>
        <w:spacing w:before="220"/>
        <w:ind w:firstLine="540"/>
        <w:jc w:val="both"/>
      </w:pPr>
      <w:r w:rsidRPr="00E54B67">
        <w:t xml:space="preserve">При осуществлении налогоплательщиком - физическим лицом нескольких видов бытовых услуг применяется </w:t>
      </w:r>
      <w:proofErr w:type="gramStart"/>
      <w:r w:rsidRPr="00E54B67">
        <w:t>максимальный</w:t>
      </w:r>
      <w:proofErr w:type="gramEnd"/>
      <w:r w:rsidRPr="00E54B67">
        <w:t xml:space="preserve"> из установленных </w:t>
      </w:r>
      <w:proofErr w:type="spellStart"/>
      <w:r w:rsidRPr="00E54B67">
        <w:t>подкоэффициентов</w:t>
      </w:r>
      <w:proofErr w:type="spellEnd"/>
      <w:r w:rsidRPr="00E54B67">
        <w:t>.</w:t>
      </w:r>
    </w:p>
    <w:p w:rsidR="00B51DFB" w:rsidRPr="00E54B67" w:rsidRDefault="00B51DFB">
      <w:pPr>
        <w:pStyle w:val="ConsPlusNormal"/>
        <w:ind w:firstLine="540"/>
        <w:jc w:val="both"/>
      </w:pPr>
    </w:p>
    <w:p w:rsidR="00B51DFB" w:rsidRPr="00E54B67" w:rsidRDefault="00B51DFB">
      <w:pPr>
        <w:pStyle w:val="ConsPlusNormal"/>
        <w:jc w:val="right"/>
      </w:pPr>
      <w:r w:rsidRPr="00E54B67">
        <w:t>Ответственный секретарь</w:t>
      </w:r>
    </w:p>
    <w:p w:rsidR="00B51DFB" w:rsidRPr="00E54B67" w:rsidRDefault="00B51DFB">
      <w:pPr>
        <w:pStyle w:val="ConsPlusNormal"/>
        <w:jc w:val="right"/>
      </w:pPr>
      <w:r w:rsidRPr="00E54B67">
        <w:t>городского Совета</w:t>
      </w:r>
    </w:p>
    <w:p w:rsidR="00B51DFB" w:rsidRPr="00E54B67" w:rsidRDefault="00B51DFB">
      <w:pPr>
        <w:pStyle w:val="ConsPlusNormal"/>
        <w:jc w:val="right"/>
      </w:pPr>
      <w:r w:rsidRPr="00E54B67">
        <w:t>О.СТАНЧЕВА</w:t>
      </w:r>
    </w:p>
    <w:p w:rsidR="005C77B6" w:rsidRPr="00E54B67" w:rsidRDefault="005C77B6"/>
    <w:sectPr w:rsidR="005C77B6" w:rsidRPr="00E54B67" w:rsidSect="0019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FB"/>
    <w:rsid w:val="005C77B6"/>
    <w:rsid w:val="00B51DFB"/>
    <w:rsid w:val="00E5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1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1D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1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1D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2018-05-15T10:24:00Z</dcterms:created>
  <dcterms:modified xsi:type="dcterms:W3CDTF">2018-05-15T10:24:00Z</dcterms:modified>
</cp:coreProperties>
</file>